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4F9" w:rsidRPr="00D104F9" w:rsidRDefault="00D104F9" w:rsidP="00D104F9">
      <w:pPr>
        <w:spacing w:after="0" w:line="240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D104F9">
        <w:rPr>
          <w:rFonts w:ascii="Times New Roman" w:eastAsiaTheme="minorHAnsi" w:hAnsi="Times New Roman"/>
          <w:b/>
          <w:sz w:val="24"/>
          <w:szCs w:val="24"/>
        </w:rPr>
        <w:t xml:space="preserve">Приложение №1 </w:t>
      </w:r>
    </w:p>
    <w:p w:rsidR="00D104F9" w:rsidRPr="00D104F9" w:rsidRDefault="00D104F9" w:rsidP="00D104F9">
      <w:pPr>
        <w:keepNext/>
        <w:keepLines/>
        <w:spacing w:after="0" w:line="240" w:lineRule="auto"/>
        <w:jc w:val="right"/>
        <w:outlineLvl w:val="6"/>
        <w:rPr>
          <w:rFonts w:ascii="Times New Roman" w:eastAsiaTheme="majorEastAsia" w:hAnsi="Times New Roman"/>
          <w:b/>
          <w:i/>
          <w:iCs/>
          <w:sz w:val="28"/>
          <w:szCs w:val="28"/>
        </w:rPr>
      </w:pPr>
      <w:r w:rsidRPr="00D104F9">
        <w:rPr>
          <w:rFonts w:ascii="Times New Roman" w:eastAsiaTheme="majorEastAsia" w:hAnsi="Times New Roman"/>
          <w:b/>
          <w:iCs/>
          <w:color w:val="404040" w:themeColor="text1" w:themeTint="BF"/>
          <w:sz w:val="24"/>
          <w:szCs w:val="24"/>
        </w:rPr>
        <w:t>к спецификации № 1 к договору №____________ от ______2015г.</w:t>
      </w:r>
    </w:p>
    <w:p w:rsidR="00D104F9" w:rsidRDefault="00D104F9" w:rsidP="001C327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D80C0F" w:rsidRPr="002D4FBB" w:rsidRDefault="00D80C0F" w:rsidP="001C327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ТЕХНИЧЕСКОЕ ЗАДАНИЕ</w:t>
      </w:r>
    </w:p>
    <w:p w:rsidR="00A65B58" w:rsidRDefault="00D104F9" w:rsidP="001C3272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D104F9">
        <w:rPr>
          <w:rFonts w:ascii="Times New Roman" w:hAnsi="Times New Roman"/>
          <w:b/>
          <w:sz w:val="24"/>
          <w:szCs w:val="24"/>
          <w:lang w:eastAsia="ar-SA"/>
        </w:rPr>
        <w:t>Предмет договора: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A65B58" w:rsidRPr="002D4FBB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F20923" w:rsidRPr="002D4FBB">
        <w:rPr>
          <w:rFonts w:ascii="Times New Roman" w:hAnsi="Times New Roman"/>
          <w:sz w:val="24"/>
          <w:szCs w:val="24"/>
          <w:lang w:eastAsia="ar-SA"/>
        </w:rPr>
        <w:t>универсальных сре</w:t>
      </w:r>
      <w:proofErr w:type="gramStart"/>
      <w:r w:rsidR="00F20923" w:rsidRPr="002D4FBB">
        <w:rPr>
          <w:rFonts w:ascii="Times New Roman" w:hAnsi="Times New Roman"/>
          <w:sz w:val="24"/>
          <w:szCs w:val="24"/>
          <w:lang w:eastAsia="ar-SA"/>
        </w:rPr>
        <w:t xml:space="preserve">дств </w:t>
      </w:r>
      <w:r w:rsidR="00A65B58" w:rsidRPr="002D4FBB">
        <w:rPr>
          <w:rFonts w:ascii="Times New Roman" w:hAnsi="Times New Roman"/>
          <w:sz w:val="24"/>
          <w:szCs w:val="24"/>
          <w:lang w:eastAsia="ar-SA"/>
        </w:rPr>
        <w:t>дл</w:t>
      </w:r>
      <w:proofErr w:type="gramEnd"/>
      <w:r w:rsidR="00A65B58" w:rsidRPr="002D4FBB">
        <w:rPr>
          <w:rFonts w:ascii="Times New Roman" w:hAnsi="Times New Roman"/>
          <w:sz w:val="24"/>
          <w:szCs w:val="24"/>
          <w:lang w:eastAsia="ar-SA"/>
        </w:rPr>
        <w:t>я нужд ООО «</w:t>
      </w:r>
      <w:proofErr w:type="spellStart"/>
      <w:r w:rsidR="00A65B58" w:rsidRPr="002D4FBB">
        <w:rPr>
          <w:rFonts w:ascii="Times New Roman" w:hAnsi="Times New Roman"/>
          <w:sz w:val="24"/>
          <w:szCs w:val="24"/>
          <w:lang w:eastAsia="ar-SA"/>
        </w:rPr>
        <w:t>Медсервис</w:t>
      </w:r>
      <w:proofErr w:type="spellEnd"/>
      <w:r w:rsidR="00A65B58" w:rsidRPr="002D4FBB">
        <w:rPr>
          <w:rFonts w:ascii="Times New Roman" w:hAnsi="Times New Roman"/>
          <w:sz w:val="24"/>
          <w:szCs w:val="24"/>
          <w:lang w:eastAsia="ar-SA"/>
        </w:rPr>
        <w:t>»</w:t>
      </w:r>
    </w:p>
    <w:p w:rsidR="00D104F9" w:rsidRPr="00D104F9" w:rsidRDefault="00D104F9" w:rsidP="001C3272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A65B58" w:rsidRPr="002D4FBB" w:rsidRDefault="00D104F9" w:rsidP="00D104F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D65EC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0"/>
        <w:gridCol w:w="2837"/>
        <w:gridCol w:w="993"/>
        <w:gridCol w:w="850"/>
        <w:gridCol w:w="9639"/>
      </w:tblGrid>
      <w:tr w:rsidR="00B64796" w:rsidRPr="002D4FBB" w:rsidTr="00D104F9">
        <w:trPr>
          <w:trHeight w:val="80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B64796" w:rsidRPr="002D4FBB" w:rsidRDefault="00B64796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52630" w:rsidRPr="002D4FBB" w:rsidTr="00D104F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Прима Текс 20 лит</w:t>
            </w:r>
            <w:bookmarkStart w:id="0" w:name="_GoBack"/>
            <w:bookmarkEnd w:id="0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B04AC5"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стирки салфеток для моющих насадок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Прима Текс 20 литр для стирки салфеток для моющих насадок. PRIMA TEX (Прима Текс) - готовое жидкое средство для стирки салфеток и моющих насадок в стиральной машине. Объем: 20 кг. Отличительные особенности: Комплексное средство для стирки; идеально для стирки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микроволоконных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салфеток и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мопов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удаляет сильные загрязнения; </w:t>
            </w:r>
            <w:proofErr w:type="gram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нейтральный</w:t>
            </w:r>
            <w:proofErr w:type="gram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-уровень не повреждает ткань. </w:t>
            </w:r>
            <w:proofErr w:type="spellStart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концентрата: 8.</w:t>
            </w:r>
          </w:p>
        </w:tc>
      </w:tr>
      <w:tr w:rsidR="00852630" w:rsidRPr="002D4FBB" w:rsidTr="00D104F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Универсальное средство для очистки поверхностей (для поломоечной машины)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Schnell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FOROL 10л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Многофункциональное средство для очистки поверхностей.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Показатель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pH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 в концентрате: 10,0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ОБЛАСТЬ ПРИМЕНЕНИЯ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Подходит для эффективной очистки всех водостойких поверхностей, гладких или текстурированных, а также напольных покрытий. Подходит для всех методов очистки.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ПРИМЕНЕНИЕ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Используется для ручной и машинной уборки в концентрации от 0,25% (для приготовления рабочего раствора используется чистая холодная  вода)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Требуемые свойства: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Средство должно активно удалять загрязнения, в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. жировые и никотиновые отложения, отлично транспортировать грязь, экономно расходоваться, не раздражать кожу, оставлять приятный запах. 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Оптимизировать функциональность современных методов уборки: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- Одношаговая очистка с использование техники правильного сложения салфетки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- Ручной метод уборки с использованием салфеток и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мопов</w:t>
            </w:r>
            <w:proofErr w:type="spellEnd"/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- Система предварительной подготовки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мопов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 (СВЕП)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Подходить для использования с изделиями из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микроволокна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, для антистатических поверхностей.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Состав: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Неионныетензиды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, анионные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тензиды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ароматизаторы</w:t>
            </w:r>
            <w:proofErr w:type="spellEnd"/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(Синергетический эффект ПАВ – хорошая способность смачивать и растворять загрязнение)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sz w:val="24"/>
                <w:szCs w:val="24"/>
              </w:rPr>
              <w:t>Применяется для профессионального использования.</w:t>
            </w:r>
          </w:p>
          <w:p w:rsidR="00852630" w:rsidRPr="00852630" w:rsidRDefault="00852630" w:rsidP="0085263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52630">
              <w:rPr>
                <w:rFonts w:ascii="Times New Roman" w:eastAsia="Times New Roman" w:hAnsi="Times New Roman"/>
                <w:bCs/>
                <w:sz w:val="24"/>
                <w:szCs w:val="24"/>
              </w:rPr>
              <w:t>В комплект поставки должно входить дозатор  для средства (кран для 10 л канистры)</w:t>
            </w:r>
          </w:p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Фасовка: канистра 10 л (на 5 канистр идет 1 кран для канистры)</w:t>
            </w:r>
          </w:p>
        </w:tc>
      </w:tr>
      <w:tr w:rsidR="00852630" w:rsidRPr="002D4FBB" w:rsidTr="00D104F9">
        <w:trPr>
          <w:trHeight w:val="7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для очистки санитарных узлов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Dr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Schnell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MILIZID 10л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кан</w:t>
            </w:r>
            <w:proofErr w:type="spellEnd"/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630" w:rsidRPr="002D4FBB" w:rsidRDefault="00852630" w:rsidP="001C32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4FBB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Моющее средство предназначено для очистки санитарных зон и удаления отложений для профессионального применения.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Показатель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pH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в концентрате должно быть: не менее 0,5 и не более 1.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Средство должно подходить для очистки любых поверхностей стойких к воздействию кислот. Применяется для очистки санитарных зон и влажных помещений. Должно подходить для всех методов очистки. Средство не должно обладать свойством  пенообразования.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Режимы применения средства при ежедневной уборке в лечебно-профилактических учреждения</w:t>
            </w:r>
            <w:proofErr w:type="gram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х(</w:t>
            </w:r>
            <w:proofErr w:type="gram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очистка пола и стен, устойчивых к воздействию кислот), для ручной очистки  инвентаря(устойчивого к воздействию кислот):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400 литров"/>
              </w:smartTagPr>
              <w:r w:rsidRPr="00852630">
                <w:rPr>
                  <w:rFonts w:ascii="Times New Roman" w:hAnsi="Times New Roman"/>
                  <w:bCs/>
                  <w:sz w:val="24"/>
                  <w:szCs w:val="24"/>
                  <w:lang w:eastAsia="en-US"/>
                </w:rPr>
                <w:t>400 литров</w:t>
              </w:r>
            </w:smartTag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; 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Режимы применения  средства при  проведении специальной  и генеральной уборки в лечебно-профилактических учреждениях: выход рабочего раствора из 1 литра концентрата должен составлять  не менее </w:t>
            </w:r>
            <w:smartTag w:uri="urn:schemas-microsoft-com:office:smarttags" w:element="metricconverter">
              <w:smartTagPr>
                <w:attr w:name="ProductID" w:val="10 литров"/>
              </w:smartTagPr>
              <w:r w:rsidRPr="00852630">
                <w:rPr>
                  <w:rFonts w:ascii="Times New Roman" w:hAnsi="Times New Roman"/>
                  <w:bCs/>
                  <w:sz w:val="24"/>
                  <w:szCs w:val="24"/>
                  <w:lang w:eastAsia="en-US"/>
                </w:rPr>
                <w:t>10 литров</w:t>
              </w:r>
            </w:smartTag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; также должна быть возможность использования средства без разведения в виде концентрата.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Средство должно обладать следующими свойствами: специальным проникающим эффектом, способствующим быстрому отделению загрязнения с поверхности без дополнительного механического воздействия, подходить для мягкой очистки пеной, быстро удалять известковый налет, накипь, ржавчину, мочевой камень, жир, следы от косметики и мыльную пену, оставлять поверхность блестящей,  поверхности не нужно полировать. Должен сохраняться  длительный эффект очистки, при правильном применении защищать хромированные, пластиковые поверхности, кислотостойкую плитку.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Вдоль флакона должна проходить прозрачная полоса  со шкалой шириной не более </w:t>
            </w:r>
            <w:smartTag w:uri="urn:schemas-microsoft-com:office:smarttags" w:element="metricconverter">
              <w:smartTagPr>
                <w:attr w:name="ProductID" w:val="7 мм"/>
              </w:smartTagPr>
              <w:r w:rsidRPr="00852630">
                <w:rPr>
                  <w:rFonts w:ascii="Times New Roman" w:hAnsi="Times New Roman"/>
                  <w:sz w:val="24"/>
                  <w:szCs w:val="24"/>
                  <w:lang w:eastAsia="en-US"/>
                </w:rPr>
                <w:t>7 мм</w:t>
              </w:r>
            </w:smartTag>
            <w:r w:rsidRPr="0085263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для определения объема содержимого.</w:t>
            </w:r>
          </w:p>
          <w:p w:rsidR="00852630" w:rsidRPr="00852630" w:rsidRDefault="00852630" w:rsidP="00852630">
            <w:pPr>
              <w:pStyle w:val="1CStyle23"/>
              <w:spacing w:after="0" w:line="240" w:lineRule="auto"/>
              <w:ind w:right="145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Состав: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Неионные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тензиды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, органические и неорганические кислоты, </w:t>
            </w:r>
            <w:proofErr w:type="spellStart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ароматизаторы</w:t>
            </w:r>
            <w:proofErr w:type="spellEnd"/>
            <w:r w:rsidRPr="0085263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852630" w:rsidRPr="00852630" w:rsidRDefault="00852630" w:rsidP="0085263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 xml:space="preserve">Фасовка: Полимерная канистра не  менее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852630">
                <w:rPr>
                  <w:rFonts w:ascii="Times New Roman" w:hAnsi="Times New Roman"/>
                  <w:bCs/>
                  <w:color w:val="auto"/>
                  <w:sz w:val="24"/>
                  <w:szCs w:val="24"/>
                  <w:lang w:eastAsia="en-US"/>
                </w:rPr>
                <w:t>10 л</w:t>
              </w:r>
            </w:smartTag>
            <w:r w:rsidRPr="00852630">
              <w:rPr>
                <w:rFonts w:ascii="Times New Roman" w:hAnsi="Times New Roman"/>
                <w:bCs/>
                <w:color w:val="auto"/>
                <w:sz w:val="24"/>
                <w:szCs w:val="24"/>
                <w:lang w:eastAsia="en-US"/>
              </w:rPr>
              <w:t>.</w:t>
            </w:r>
            <w:r w:rsidRPr="00852630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На момент поставки товара  срок годности должен быть не менее 70% от срока, указанного производителем.</w:t>
            </w:r>
          </w:p>
        </w:tc>
      </w:tr>
    </w:tbl>
    <w:p w:rsidR="00D104F9" w:rsidRDefault="00D104F9" w:rsidP="00D104F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104F9" w:rsidRPr="009F678A" w:rsidRDefault="00D104F9" w:rsidP="00D104F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F678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D104F9" w:rsidRPr="009F678A" w:rsidTr="00247976">
        <w:trPr>
          <w:trHeight w:val="1264"/>
        </w:trPr>
        <w:tc>
          <w:tcPr>
            <w:tcW w:w="11165" w:type="dxa"/>
          </w:tcPr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</w:t>
            </w:r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 ______________</w:t>
            </w:r>
          </w:p>
          <w:p w:rsidR="00D104F9" w:rsidRPr="009F678A" w:rsidRDefault="00D104F9" w:rsidP="00247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67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61BB6" w:rsidRDefault="00361BB6" w:rsidP="00BF6555">
      <w:pPr>
        <w:jc w:val="center"/>
      </w:pPr>
    </w:p>
    <w:sectPr w:rsidR="00361BB6" w:rsidSect="00D104F9">
      <w:pgSz w:w="16838" w:h="11906" w:orient="landscape"/>
      <w:pgMar w:top="568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C35B7"/>
    <w:multiLevelType w:val="multilevel"/>
    <w:tmpl w:val="ED64C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69C33EB"/>
    <w:multiLevelType w:val="multilevel"/>
    <w:tmpl w:val="1C68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B409B"/>
    <w:rsid w:val="000C3F42"/>
    <w:rsid w:val="000C4471"/>
    <w:rsid w:val="000D596D"/>
    <w:rsid w:val="001338CE"/>
    <w:rsid w:val="00154D03"/>
    <w:rsid w:val="00172240"/>
    <w:rsid w:val="001932C6"/>
    <w:rsid w:val="001C2C96"/>
    <w:rsid w:val="001C3272"/>
    <w:rsid w:val="00221715"/>
    <w:rsid w:val="00273334"/>
    <w:rsid w:val="002938B7"/>
    <w:rsid w:val="002C0A6A"/>
    <w:rsid w:val="002D4FBB"/>
    <w:rsid w:val="002E1743"/>
    <w:rsid w:val="002E6F15"/>
    <w:rsid w:val="002F52AD"/>
    <w:rsid w:val="002F7ED3"/>
    <w:rsid w:val="00361BB6"/>
    <w:rsid w:val="00374DD0"/>
    <w:rsid w:val="003A3966"/>
    <w:rsid w:val="00411EE9"/>
    <w:rsid w:val="004820C0"/>
    <w:rsid w:val="004A6F44"/>
    <w:rsid w:val="00502B1B"/>
    <w:rsid w:val="005251B4"/>
    <w:rsid w:val="00555512"/>
    <w:rsid w:val="0059565C"/>
    <w:rsid w:val="005B07B4"/>
    <w:rsid w:val="005C4870"/>
    <w:rsid w:val="006515E4"/>
    <w:rsid w:val="0066556C"/>
    <w:rsid w:val="006C3745"/>
    <w:rsid w:val="006F49CC"/>
    <w:rsid w:val="007048AF"/>
    <w:rsid w:val="0074439D"/>
    <w:rsid w:val="00757EE5"/>
    <w:rsid w:val="00776F05"/>
    <w:rsid w:val="008172C8"/>
    <w:rsid w:val="008227CF"/>
    <w:rsid w:val="00852630"/>
    <w:rsid w:val="008751E9"/>
    <w:rsid w:val="00884C30"/>
    <w:rsid w:val="008919AE"/>
    <w:rsid w:val="008D1405"/>
    <w:rsid w:val="008F0CAF"/>
    <w:rsid w:val="009435E0"/>
    <w:rsid w:val="00967AB1"/>
    <w:rsid w:val="009B2D8D"/>
    <w:rsid w:val="009C6F01"/>
    <w:rsid w:val="009D7433"/>
    <w:rsid w:val="00A249C8"/>
    <w:rsid w:val="00A30C09"/>
    <w:rsid w:val="00A65B58"/>
    <w:rsid w:val="00A737C6"/>
    <w:rsid w:val="00A84E08"/>
    <w:rsid w:val="00B03963"/>
    <w:rsid w:val="00B04AC5"/>
    <w:rsid w:val="00B44669"/>
    <w:rsid w:val="00B64796"/>
    <w:rsid w:val="00BC3428"/>
    <w:rsid w:val="00BE5C54"/>
    <w:rsid w:val="00BF51A2"/>
    <w:rsid w:val="00BF6555"/>
    <w:rsid w:val="00BF69B4"/>
    <w:rsid w:val="00C0104B"/>
    <w:rsid w:val="00C154CC"/>
    <w:rsid w:val="00C15B25"/>
    <w:rsid w:val="00D104F9"/>
    <w:rsid w:val="00D13AF6"/>
    <w:rsid w:val="00D24EAF"/>
    <w:rsid w:val="00D80C0F"/>
    <w:rsid w:val="00D93885"/>
    <w:rsid w:val="00DA5781"/>
    <w:rsid w:val="00DB0057"/>
    <w:rsid w:val="00DC3B52"/>
    <w:rsid w:val="00E21632"/>
    <w:rsid w:val="00E25009"/>
    <w:rsid w:val="00E52995"/>
    <w:rsid w:val="00E82FA1"/>
    <w:rsid w:val="00E84086"/>
    <w:rsid w:val="00EA469D"/>
    <w:rsid w:val="00ED770D"/>
    <w:rsid w:val="00F20923"/>
    <w:rsid w:val="00F209A1"/>
    <w:rsid w:val="00F31CC2"/>
    <w:rsid w:val="00F35576"/>
    <w:rsid w:val="00F503B6"/>
    <w:rsid w:val="00F6224E"/>
    <w:rsid w:val="00F6707C"/>
    <w:rsid w:val="00F9107C"/>
    <w:rsid w:val="00FA54DF"/>
    <w:rsid w:val="00FB552C"/>
    <w:rsid w:val="00FE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154D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4D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4D0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4D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4D0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4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4D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BC3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0"/>
    <w:rsid w:val="0074439D"/>
  </w:style>
  <w:style w:type="character" w:customStyle="1" w:styleId="20">
    <w:name w:val="Заголовок 2 Знак"/>
    <w:basedOn w:val="a0"/>
    <w:link w:val="2"/>
    <w:uiPriority w:val="9"/>
    <w:rsid w:val="00BC34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CStyle23">
    <w:name w:val="1CStyle23"/>
    <w:rsid w:val="00852630"/>
    <w:rPr>
      <w:rFonts w:ascii="Tahoma" w:eastAsia="Times New Roman" w:hAnsi="Tahoma" w:cs="Times New Roman"/>
      <w:sz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154D0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54D0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54D0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54D0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54D03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54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4D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EFC83-42E6-4BFE-B49A-0E7585A5C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4</cp:revision>
  <cp:lastPrinted>2015-11-09T05:36:00Z</cp:lastPrinted>
  <dcterms:created xsi:type="dcterms:W3CDTF">2015-12-02T10:43:00Z</dcterms:created>
  <dcterms:modified xsi:type="dcterms:W3CDTF">2015-12-03T06:15:00Z</dcterms:modified>
</cp:coreProperties>
</file>